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0437AD" w14:textId="78ACE1C8" w:rsidR="00013425" w:rsidRPr="00706BF1" w:rsidRDefault="00013425" w:rsidP="0063284C">
      <w:pPr>
        <w:rPr>
          <w:rFonts w:ascii="Arial" w:hAnsi="Arial" w:cs="Arial"/>
          <w:sz w:val="18"/>
          <w:szCs w:val="18"/>
        </w:rPr>
      </w:pPr>
    </w:p>
    <w:p w14:paraId="1B5E9C63" w14:textId="17A236A4" w:rsidR="00415F88" w:rsidRPr="00706BF1" w:rsidRDefault="00415F88" w:rsidP="0063284C">
      <w:pPr>
        <w:rPr>
          <w:rFonts w:ascii="Arial" w:hAnsi="Arial" w:cs="Arial"/>
          <w:sz w:val="18"/>
          <w:szCs w:val="18"/>
        </w:rPr>
      </w:pPr>
    </w:p>
    <w:p w14:paraId="22F61AE1" w14:textId="77777777" w:rsidR="00DB3867" w:rsidRPr="00822BED" w:rsidRDefault="00DB3867" w:rsidP="00DB3867">
      <w:pPr>
        <w:spacing w:line="360" w:lineRule="auto"/>
        <w:jc w:val="both"/>
        <w:rPr>
          <w:rFonts w:ascii="Arial" w:hAnsi="Arial" w:cs="Arial"/>
          <w:b/>
        </w:rPr>
      </w:pPr>
      <w:r w:rsidRPr="00822BED">
        <w:rPr>
          <w:rFonts w:ascii="Arial" w:hAnsi="Arial" w:cs="Arial"/>
          <w:b/>
        </w:rPr>
        <w:t>FOR IMMEDIATE RELEASE</w:t>
      </w:r>
    </w:p>
    <w:p w14:paraId="5672005B" w14:textId="77777777" w:rsidR="00DB3867" w:rsidRPr="00822BED" w:rsidRDefault="00DB3867" w:rsidP="00DB3867">
      <w:pPr>
        <w:rPr>
          <w:rFonts w:ascii="Arial" w:hAnsi="Arial" w:cs="Arial"/>
        </w:rPr>
      </w:pPr>
    </w:p>
    <w:p w14:paraId="53CB5365" w14:textId="77777777" w:rsidR="004154F9" w:rsidRPr="004154F9" w:rsidRDefault="004154F9" w:rsidP="004154F9">
      <w:pPr>
        <w:jc w:val="center"/>
        <w:rPr>
          <w:rFonts w:ascii="Arial" w:hAnsi="Arial" w:cs="Arial"/>
          <w:b/>
          <w:sz w:val="36"/>
          <w:szCs w:val="36"/>
          <w:shd w:val="clear" w:color="auto" w:fill="FFFFFF"/>
        </w:rPr>
      </w:pPr>
      <w:r w:rsidRPr="004154F9">
        <w:rPr>
          <w:rFonts w:ascii="Arial" w:hAnsi="Arial" w:cs="Arial"/>
          <w:b/>
          <w:sz w:val="36"/>
          <w:szCs w:val="36"/>
          <w:shd w:val="clear" w:color="auto" w:fill="FFFFFF"/>
        </w:rPr>
        <w:t>Finlay to Showcase New Impactors and Prototypes at Hillhead 2026</w:t>
      </w:r>
    </w:p>
    <w:p w14:paraId="5C9872DD" w14:textId="063044E7" w:rsidR="00822BED" w:rsidRPr="00822BED" w:rsidRDefault="004154F9" w:rsidP="00822BED">
      <w:pPr>
        <w:rPr>
          <w:rFonts w:ascii="Arial" w:hAnsi="Arial" w:cs="Arial"/>
          <w:bCs/>
        </w:rPr>
      </w:pPr>
      <w:r>
        <w:rPr>
          <w:rFonts w:ascii="Arial" w:hAnsi="Arial" w:cs="Arial"/>
          <w:bCs/>
        </w:rPr>
        <w:br/>
      </w:r>
      <w:r w:rsidR="00822BED" w:rsidRPr="00822BED">
        <w:rPr>
          <w:rFonts w:ascii="Arial" w:hAnsi="Arial" w:cs="Arial"/>
          <w:bCs/>
        </w:rPr>
        <w:t>Finlay</w:t>
      </w:r>
      <w:r w:rsidR="00822BED">
        <w:rPr>
          <w:rFonts w:ascii="Arial" w:hAnsi="Arial" w:cs="Arial"/>
          <w:bCs/>
        </w:rPr>
        <w:t>®, a global manufacturer of mobile crushing, screening and conveying equipment,</w:t>
      </w:r>
      <w:r w:rsidR="00822BED" w:rsidRPr="00822BED">
        <w:rPr>
          <w:rFonts w:ascii="Arial" w:hAnsi="Arial" w:cs="Arial"/>
          <w:bCs/>
        </w:rPr>
        <w:t xml:space="preserve"> will exhibit a wide</w:t>
      </w:r>
      <w:r w:rsidR="00822BED" w:rsidRPr="00822BED">
        <w:rPr>
          <w:rFonts w:ascii="Cambria Math" w:hAnsi="Cambria Math" w:cs="Cambria Math"/>
          <w:bCs/>
        </w:rPr>
        <w:t>‑</w:t>
      </w:r>
      <w:r w:rsidR="00822BED" w:rsidRPr="00822BED">
        <w:rPr>
          <w:rFonts w:ascii="Arial" w:hAnsi="Arial" w:cs="Arial"/>
          <w:bCs/>
        </w:rPr>
        <w:t>ranging line</w:t>
      </w:r>
      <w:r w:rsidR="00822BED" w:rsidRPr="00822BED">
        <w:rPr>
          <w:rFonts w:ascii="Cambria Math" w:hAnsi="Cambria Math" w:cs="Cambria Math"/>
          <w:bCs/>
        </w:rPr>
        <w:t>‑</w:t>
      </w:r>
      <w:r w:rsidR="00822BED" w:rsidRPr="00822BED">
        <w:rPr>
          <w:rFonts w:ascii="Arial" w:hAnsi="Arial" w:cs="Arial"/>
          <w:bCs/>
        </w:rPr>
        <w:t xml:space="preserve">up of crushers and screens at Hillhead 2026, </w:t>
      </w:r>
      <w:r w:rsidR="00CC72CE">
        <w:rPr>
          <w:rFonts w:ascii="Arial" w:hAnsi="Arial" w:cs="Arial"/>
          <w:bCs/>
        </w:rPr>
        <w:t>including</w:t>
      </w:r>
      <w:r w:rsidR="00822BED" w:rsidRPr="00822BED">
        <w:rPr>
          <w:rFonts w:ascii="Arial" w:hAnsi="Arial" w:cs="Arial"/>
          <w:bCs/>
        </w:rPr>
        <w:t xml:space="preserve"> prototype previews and first public sightings</w:t>
      </w:r>
      <w:r w:rsidR="00CC72CE">
        <w:rPr>
          <w:rFonts w:ascii="Arial" w:hAnsi="Arial" w:cs="Arial"/>
          <w:bCs/>
        </w:rPr>
        <w:t xml:space="preserve"> of new impactors </w:t>
      </w:r>
      <w:r w:rsidR="00822BED" w:rsidRPr="00822BED">
        <w:rPr>
          <w:rFonts w:ascii="Arial" w:hAnsi="Arial" w:cs="Arial"/>
          <w:bCs/>
        </w:rPr>
        <w:t>across both the demonstration and static display areas.</w:t>
      </w:r>
    </w:p>
    <w:p w14:paraId="2DC2C425" w14:textId="116574EE" w:rsidR="004154F9" w:rsidRDefault="002C3AB9" w:rsidP="00822BED">
      <w:pPr>
        <w:rPr>
          <w:rFonts w:ascii="Arial" w:hAnsi="Arial" w:cs="Arial"/>
          <w:bCs/>
        </w:rPr>
      </w:pPr>
      <w:r>
        <w:rPr>
          <w:rFonts w:ascii="Arial" w:hAnsi="Arial" w:cs="Arial"/>
          <w:bCs/>
        </w:rPr>
        <w:t>Located at Stand L3, a</w:t>
      </w:r>
      <w:r w:rsidR="00822BED" w:rsidRPr="00822BED">
        <w:rPr>
          <w:rFonts w:ascii="Arial" w:hAnsi="Arial" w:cs="Arial"/>
          <w:bCs/>
        </w:rPr>
        <w:t xml:space="preserve"> key focus will be the </w:t>
      </w:r>
      <w:r w:rsidR="00A76171">
        <w:rPr>
          <w:rFonts w:ascii="Arial" w:hAnsi="Arial" w:cs="Arial"/>
          <w:bCs/>
        </w:rPr>
        <w:t>soon-to-be</w:t>
      </w:r>
      <w:r w:rsidR="00822BED" w:rsidRPr="00822BED">
        <w:rPr>
          <w:rFonts w:ascii="Arial" w:hAnsi="Arial" w:cs="Arial"/>
          <w:bCs/>
        </w:rPr>
        <w:t xml:space="preserve"> launched impactor range, with the I</w:t>
      </w:r>
      <w:r w:rsidR="00822BED" w:rsidRPr="00822BED">
        <w:rPr>
          <w:rFonts w:ascii="Cambria Math" w:hAnsi="Cambria Math" w:cs="Cambria Math"/>
          <w:bCs/>
        </w:rPr>
        <w:t>‑</w:t>
      </w:r>
      <w:r w:rsidR="00822BED" w:rsidRPr="00822BED">
        <w:rPr>
          <w:rFonts w:ascii="Arial" w:hAnsi="Arial" w:cs="Arial"/>
          <w:bCs/>
        </w:rPr>
        <w:t>130RS impact crusher</w:t>
      </w:r>
      <w:r w:rsidR="00822BED">
        <w:rPr>
          <w:rFonts w:ascii="Arial" w:hAnsi="Arial" w:cs="Arial"/>
          <w:bCs/>
        </w:rPr>
        <w:t xml:space="preserve"> on static display,</w:t>
      </w:r>
      <w:r w:rsidR="00822BED" w:rsidRPr="00822BED">
        <w:rPr>
          <w:rFonts w:ascii="Arial" w:hAnsi="Arial" w:cs="Arial"/>
          <w:bCs/>
        </w:rPr>
        <w:t xml:space="preserve"> making its first public showing. </w:t>
      </w:r>
      <w:r w:rsidR="004154F9" w:rsidRPr="004154F9">
        <w:rPr>
          <w:rFonts w:ascii="Arial" w:hAnsi="Arial" w:cs="Arial"/>
          <w:bCs/>
        </w:rPr>
        <w:t>Positioned between the I</w:t>
      </w:r>
      <w:r w:rsidR="004154F9" w:rsidRPr="004154F9">
        <w:rPr>
          <w:rFonts w:ascii="Cambria Math" w:hAnsi="Cambria Math" w:cs="Cambria Math"/>
          <w:bCs/>
        </w:rPr>
        <w:t>‑</w:t>
      </w:r>
      <w:r w:rsidR="004154F9" w:rsidRPr="004154F9">
        <w:rPr>
          <w:rFonts w:ascii="Arial" w:hAnsi="Arial" w:cs="Arial"/>
          <w:bCs/>
        </w:rPr>
        <w:t>120/I</w:t>
      </w:r>
      <w:r w:rsidR="004154F9" w:rsidRPr="004154F9">
        <w:rPr>
          <w:rFonts w:ascii="Cambria Math" w:hAnsi="Cambria Math" w:cs="Cambria Math"/>
          <w:bCs/>
        </w:rPr>
        <w:t>‑</w:t>
      </w:r>
      <w:r w:rsidR="004154F9" w:rsidRPr="004154F9">
        <w:rPr>
          <w:rFonts w:ascii="Arial" w:hAnsi="Arial" w:cs="Arial"/>
          <w:bCs/>
        </w:rPr>
        <w:t>120RS and the larger I</w:t>
      </w:r>
      <w:r w:rsidR="004154F9" w:rsidRPr="004154F9">
        <w:rPr>
          <w:rFonts w:ascii="Cambria Math" w:hAnsi="Cambria Math" w:cs="Cambria Math"/>
          <w:bCs/>
        </w:rPr>
        <w:t>‑</w:t>
      </w:r>
      <w:r w:rsidR="004154F9" w:rsidRPr="004154F9">
        <w:rPr>
          <w:rFonts w:ascii="Arial" w:hAnsi="Arial" w:cs="Arial"/>
          <w:bCs/>
        </w:rPr>
        <w:t>140/I</w:t>
      </w:r>
      <w:r w:rsidR="004154F9" w:rsidRPr="004154F9">
        <w:rPr>
          <w:rFonts w:ascii="Cambria Math" w:hAnsi="Cambria Math" w:cs="Cambria Math"/>
          <w:bCs/>
        </w:rPr>
        <w:t>‑</w:t>
      </w:r>
      <w:r w:rsidR="004154F9" w:rsidRPr="004154F9">
        <w:rPr>
          <w:rFonts w:ascii="Arial" w:hAnsi="Arial" w:cs="Arial"/>
          <w:bCs/>
        </w:rPr>
        <w:t>140RS, the new model address</w:t>
      </w:r>
      <w:r w:rsidR="00CC72CE">
        <w:rPr>
          <w:rFonts w:ascii="Arial" w:hAnsi="Arial" w:cs="Arial"/>
          <w:bCs/>
        </w:rPr>
        <w:t>es</w:t>
      </w:r>
      <w:r w:rsidR="004154F9" w:rsidRPr="004154F9">
        <w:rPr>
          <w:rFonts w:ascii="Arial" w:hAnsi="Arial" w:cs="Arial"/>
          <w:bCs/>
        </w:rPr>
        <w:t xml:space="preserve"> demand for a machine that delivers strong impact performance while being easier to transport and configure across a wide range of applications.</w:t>
      </w:r>
    </w:p>
    <w:p w14:paraId="3C326D6C" w14:textId="3C9DDA9D" w:rsidR="00822BED" w:rsidRPr="00822BED" w:rsidRDefault="00822BED" w:rsidP="00822BED">
      <w:pPr>
        <w:rPr>
          <w:rFonts w:ascii="Arial" w:hAnsi="Arial" w:cs="Arial"/>
          <w:bCs/>
        </w:rPr>
      </w:pPr>
      <w:r w:rsidRPr="00822BED">
        <w:rPr>
          <w:rFonts w:ascii="Arial" w:hAnsi="Arial" w:cs="Arial"/>
          <w:bCs/>
        </w:rPr>
        <w:t>In the quarry demonstration area, Finlay will place strong emphasis on machines operating under live conditions, allowing visitors to assess performance across real materials and applications.</w:t>
      </w:r>
      <w:r w:rsidR="004154F9">
        <w:rPr>
          <w:rFonts w:ascii="Arial" w:hAnsi="Arial" w:cs="Arial"/>
          <w:bCs/>
        </w:rPr>
        <w:t xml:space="preserve"> </w:t>
      </w:r>
      <w:r w:rsidRPr="00822BED">
        <w:rPr>
          <w:rFonts w:ascii="Arial" w:hAnsi="Arial" w:cs="Arial"/>
          <w:bCs/>
        </w:rPr>
        <w:t xml:space="preserve">Leading the working displays will be the 694 </w:t>
      </w:r>
      <w:r w:rsidR="004154F9">
        <w:rPr>
          <w:rFonts w:ascii="Arial" w:hAnsi="Arial" w:cs="Arial"/>
          <w:bCs/>
        </w:rPr>
        <w:t>i</w:t>
      </w:r>
      <w:r w:rsidRPr="00822BED">
        <w:rPr>
          <w:rFonts w:ascii="Arial" w:hAnsi="Arial" w:cs="Arial"/>
          <w:bCs/>
        </w:rPr>
        <w:t xml:space="preserve">nclined </w:t>
      </w:r>
      <w:r w:rsidR="004154F9">
        <w:rPr>
          <w:rFonts w:ascii="Arial" w:hAnsi="Arial" w:cs="Arial"/>
          <w:bCs/>
        </w:rPr>
        <w:t>s</w:t>
      </w:r>
      <w:r w:rsidRPr="00822BED">
        <w:rPr>
          <w:rFonts w:ascii="Arial" w:hAnsi="Arial" w:cs="Arial"/>
          <w:bCs/>
        </w:rPr>
        <w:t>creen, launched in 2025 and developed for high</w:t>
      </w:r>
      <w:r w:rsidRPr="00822BED">
        <w:rPr>
          <w:rFonts w:ascii="Cambria Math" w:hAnsi="Cambria Math" w:cs="Cambria Math"/>
          <w:bCs/>
        </w:rPr>
        <w:t>‑</w:t>
      </w:r>
      <w:r w:rsidRPr="00822BED">
        <w:rPr>
          <w:rFonts w:ascii="Arial" w:hAnsi="Arial" w:cs="Arial"/>
          <w:bCs/>
        </w:rPr>
        <w:t>production applications. The machine features two full</w:t>
      </w:r>
      <w:r w:rsidRPr="00822BED">
        <w:rPr>
          <w:rFonts w:ascii="Cambria Math" w:hAnsi="Cambria Math" w:cs="Cambria Math"/>
          <w:bCs/>
        </w:rPr>
        <w:t>‑</w:t>
      </w:r>
      <w:r w:rsidRPr="00822BED">
        <w:rPr>
          <w:rFonts w:ascii="Arial" w:hAnsi="Arial" w:cs="Arial"/>
          <w:bCs/>
        </w:rPr>
        <w:t>size 6.1m x 1.53m (20’ x 5’) top and middle decks and a 5.55m (18’ x 5’) bottom deck, delivering efficient screening across quarrying, mining, sand and gravel, coal, woodchip and topsoil operations. Optional hybrid technology allows operation via external electrical power or the onboard engine.</w:t>
      </w:r>
    </w:p>
    <w:p w14:paraId="759C9C9A" w14:textId="5F0545FC" w:rsidR="00822BED" w:rsidRPr="00822BED" w:rsidRDefault="00822BED" w:rsidP="00822BED">
      <w:pPr>
        <w:rPr>
          <w:rFonts w:ascii="Arial" w:hAnsi="Arial" w:cs="Arial"/>
          <w:bCs/>
        </w:rPr>
      </w:pPr>
      <w:r w:rsidRPr="00822BED">
        <w:rPr>
          <w:rFonts w:ascii="Arial" w:hAnsi="Arial" w:cs="Arial"/>
          <w:bCs/>
        </w:rPr>
        <w:t>Also running in the demonstration area will be the C</w:t>
      </w:r>
      <w:r w:rsidRPr="00822BED">
        <w:rPr>
          <w:rFonts w:ascii="Cambria Math" w:hAnsi="Cambria Math" w:cs="Cambria Math"/>
          <w:bCs/>
        </w:rPr>
        <w:t>‑</w:t>
      </w:r>
      <w:r w:rsidRPr="00822BED">
        <w:rPr>
          <w:rFonts w:ascii="Arial" w:hAnsi="Arial" w:cs="Arial"/>
          <w:bCs/>
        </w:rPr>
        <w:t>1540+ cone crusher prototype, shown as a preview ahead of its planned production launch in 2027, featuring an upgraded cone chamber for improved material</w:t>
      </w:r>
      <w:r w:rsidR="004154F9">
        <w:rPr>
          <w:rFonts w:ascii="Arial" w:hAnsi="Arial" w:cs="Arial"/>
          <w:bCs/>
        </w:rPr>
        <w:t>s</w:t>
      </w:r>
      <w:r w:rsidRPr="00822BED">
        <w:rPr>
          <w:rFonts w:ascii="Arial" w:hAnsi="Arial" w:cs="Arial"/>
          <w:bCs/>
        </w:rPr>
        <w:t xml:space="preserve"> processing performance</w:t>
      </w:r>
      <w:r w:rsidR="002C3AB9">
        <w:rPr>
          <w:rFonts w:ascii="Arial" w:hAnsi="Arial" w:cs="Arial"/>
          <w:bCs/>
        </w:rPr>
        <w:t xml:space="preserve"> and serviceability</w:t>
      </w:r>
      <w:r w:rsidRPr="00822BED">
        <w:rPr>
          <w:rFonts w:ascii="Arial" w:hAnsi="Arial" w:cs="Arial"/>
          <w:bCs/>
        </w:rPr>
        <w:t xml:space="preserve">. The live demonstration </w:t>
      </w:r>
      <w:r w:rsidR="004154F9">
        <w:rPr>
          <w:rFonts w:ascii="Arial" w:hAnsi="Arial" w:cs="Arial"/>
          <w:bCs/>
        </w:rPr>
        <w:t>line-up</w:t>
      </w:r>
      <w:r w:rsidRPr="00822BED">
        <w:rPr>
          <w:rFonts w:ascii="Arial" w:hAnsi="Arial" w:cs="Arial"/>
          <w:bCs/>
        </w:rPr>
        <w:t xml:space="preserve"> will be completed by the J</w:t>
      </w:r>
      <w:r w:rsidRPr="00822BED">
        <w:rPr>
          <w:rFonts w:ascii="Cambria Math" w:hAnsi="Cambria Math" w:cs="Cambria Math"/>
          <w:bCs/>
        </w:rPr>
        <w:t>‑</w:t>
      </w:r>
      <w:r w:rsidRPr="00822BED">
        <w:rPr>
          <w:rFonts w:ascii="Arial" w:hAnsi="Arial" w:cs="Arial"/>
          <w:bCs/>
        </w:rPr>
        <w:t>1170+ jaw crusher, delivering high production capacity with large reduction ratios and configurable operation for quarrying or construction and demolition recycling.</w:t>
      </w:r>
    </w:p>
    <w:p w14:paraId="1430AE05" w14:textId="3A0A7A29" w:rsidR="00822BED" w:rsidRDefault="00822BED" w:rsidP="00822BED">
      <w:pPr>
        <w:rPr>
          <w:rFonts w:ascii="Arial" w:hAnsi="Arial" w:cs="Arial"/>
          <w:bCs/>
        </w:rPr>
      </w:pPr>
      <w:r w:rsidRPr="00822BED">
        <w:rPr>
          <w:rFonts w:ascii="Arial" w:hAnsi="Arial" w:cs="Arial"/>
          <w:bCs/>
        </w:rPr>
        <w:t>Finlay’s static display will include four machines, featuring several first public sightings. Alongside the I</w:t>
      </w:r>
      <w:r w:rsidRPr="00822BED">
        <w:rPr>
          <w:rFonts w:ascii="Cambria Math" w:hAnsi="Cambria Math" w:cs="Cambria Math"/>
          <w:bCs/>
        </w:rPr>
        <w:t>‑</w:t>
      </w:r>
      <w:r w:rsidRPr="00822BED">
        <w:rPr>
          <w:rFonts w:ascii="Arial" w:hAnsi="Arial" w:cs="Arial"/>
          <w:bCs/>
        </w:rPr>
        <w:t xml:space="preserve">130RS impact crusher, visitors will see the Finlay </w:t>
      </w:r>
      <w:r w:rsidR="001565A8" w:rsidRPr="001565A8">
        <w:rPr>
          <w:rFonts w:ascii="Arial" w:hAnsi="Arial" w:cs="Arial"/>
          <w:bCs/>
        </w:rPr>
        <w:t>TC-</w:t>
      </w:r>
      <w:r w:rsidR="006E5472">
        <w:rPr>
          <w:rFonts w:ascii="Arial" w:hAnsi="Arial" w:cs="Arial"/>
          <w:bCs/>
        </w:rPr>
        <w:t>6</w:t>
      </w:r>
      <w:r w:rsidR="001565A8" w:rsidRPr="001565A8">
        <w:rPr>
          <w:rFonts w:ascii="Arial" w:hAnsi="Arial" w:cs="Arial"/>
          <w:bCs/>
        </w:rPr>
        <w:t>0</w:t>
      </w:r>
      <w:r w:rsidR="001565A8">
        <w:rPr>
          <w:rFonts w:ascii="Arial" w:hAnsi="Arial" w:cs="Arial"/>
          <w:bCs/>
        </w:rPr>
        <w:t xml:space="preserve"> </w:t>
      </w:r>
      <w:r w:rsidRPr="00822BED">
        <w:rPr>
          <w:rFonts w:ascii="Arial" w:hAnsi="Arial" w:cs="Arial"/>
          <w:bCs/>
        </w:rPr>
        <w:t>stacker</w:t>
      </w:r>
      <w:r w:rsidR="001565A8">
        <w:rPr>
          <w:rFonts w:ascii="Arial" w:hAnsi="Arial" w:cs="Arial"/>
          <w:bCs/>
        </w:rPr>
        <w:t xml:space="preserve"> conveyor</w:t>
      </w:r>
      <w:r w:rsidRPr="00822BED">
        <w:rPr>
          <w:rFonts w:ascii="Arial" w:hAnsi="Arial" w:cs="Arial"/>
          <w:bCs/>
        </w:rPr>
        <w:t>, the Finlay 883+ heavy duty scalper, and the Finlay J</w:t>
      </w:r>
      <w:r w:rsidRPr="00822BED">
        <w:rPr>
          <w:rFonts w:ascii="Cambria Math" w:hAnsi="Cambria Math" w:cs="Cambria Math"/>
          <w:bCs/>
        </w:rPr>
        <w:t>‑</w:t>
      </w:r>
      <w:r w:rsidRPr="00822BED">
        <w:rPr>
          <w:rFonts w:ascii="Arial" w:hAnsi="Arial" w:cs="Arial"/>
          <w:bCs/>
        </w:rPr>
        <w:t>1280 jaw crusher</w:t>
      </w:r>
      <w:r w:rsidR="001565A8">
        <w:rPr>
          <w:rFonts w:ascii="Arial" w:hAnsi="Arial" w:cs="Arial"/>
          <w:bCs/>
        </w:rPr>
        <w:t xml:space="preserve"> with </w:t>
      </w:r>
      <w:r w:rsidR="0047445C">
        <w:rPr>
          <w:rFonts w:ascii="Arial" w:hAnsi="Arial" w:cs="Arial"/>
          <w:bCs/>
        </w:rPr>
        <w:t xml:space="preserve">independent pre-screen, </w:t>
      </w:r>
      <w:r w:rsidR="001565A8">
        <w:rPr>
          <w:rFonts w:ascii="Arial" w:hAnsi="Arial" w:cs="Arial"/>
          <w:bCs/>
        </w:rPr>
        <w:t xml:space="preserve">extended </w:t>
      </w:r>
      <w:r w:rsidR="001565A8" w:rsidRPr="002C3AB9">
        <w:rPr>
          <w:rFonts w:ascii="Arial" w:hAnsi="Arial" w:cs="Arial"/>
          <w:bCs/>
        </w:rPr>
        <w:t>feeder and jack leg</w:t>
      </w:r>
      <w:r w:rsidR="0047445C" w:rsidRPr="002C3AB9">
        <w:rPr>
          <w:rFonts w:ascii="Arial" w:hAnsi="Arial" w:cs="Arial"/>
          <w:bCs/>
        </w:rPr>
        <w:t xml:space="preserve"> options</w:t>
      </w:r>
      <w:r w:rsidRPr="00822BED">
        <w:rPr>
          <w:rFonts w:ascii="Arial" w:hAnsi="Arial" w:cs="Arial"/>
          <w:bCs/>
        </w:rPr>
        <w:t xml:space="preserve">, which will be shown publicly </w:t>
      </w:r>
      <w:r w:rsidR="002C3AB9">
        <w:rPr>
          <w:rFonts w:ascii="Arial" w:hAnsi="Arial" w:cs="Arial"/>
          <w:bCs/>
        </w:rPr>
        <w:t xml:space="preserve">in the UK </w:t>
      </w:r>
      <w:r w:rsidRPr="00822BED">
        <w:rPr>
          <w:rFonts w:ascii="Arial" w:hAnsi="Arial" w:cs="Arial"/>
          <w:bCs/>
        </w:rPr>
        <w:t>for the first time since its launch in 2025.</w:t>
      </w:r>
    </w:p>
    <w:p w14:paraId="1EF509B5" w14:textId="47874C42" w:rsidR="001565A8" w:rsidRDefault="001565A8" w:rsidP="00822BED">
      <w:pPr>
        <w:rPr>
          <w:rFonts w:ascii="Arial" w:hAnsi="Arial" w:cs="Arial"/>
          <w:bCs/>
        </w:rPr>
      </w:pPr>
      <w:r w:rsidRPr="001565A8">
        <w:rPr>
          <w:rFonts w:ascii="Arial" w:hAnsi="Arial" w:cs="Arial"/>
          <w:bCs/>
        </w:rPr>
        <w:t>Beyond the equipment itself, the stand will include a dedicated customer support area, where visitors can access further information on Finlay’s digital and support tools. This will include T</w:t>
      </w:r>
      <w:r w:rsidRPr="001565A8">
        <w:rPr>
          <w:rFonts w:ascii="Cambria Math" w:hAnsi="Cambria Math" w:cs="Cambria Math"/>
          <w:bCs/>
        </w:rPr>
        <w:t>‑</w:t>
      </w:r>
      <w:r w:rsidRPr="001565A8">
        <w:rPr>
          <w:rFonts w:ascii="Arial" w:hAnsi="Arial" w:cs="Arial"/>
          <w:bCs/>
        </w:rPr>
        <w:t xml:space="preserve">LINK, Finlay’s telematics platform, Ask Finlay, providing </w:t>
      </w:r>
      <w:r>
        <w:rPr>
          <w:rFonts w:ascii="Arial" w:hAnsi="Arial" w:cs="Arial"/>
          <w:bCs/>
        </w:rPr>
        <w:t xml:space="preserve">instant </w:t>
      </w:r>
      <w:r w:rsidRPr="001565A8">
        <w:rPr>
          <w:rFonts w:ascii="Arial" w:hAnsi="Arial" w:cs="Arial"/>
          <w:bCs/>
        </w:rPr>
        <w:t>access to technical information and support resources, as well as TRAC, a multi</w:t>
      </w:r>
      <w:r w:rsidRPr="001565A8">
        <w:rPr>
          <w:rFonts w:ascii="Cambria Math" w:hAnsi="Cambria Math" w:cs="Cambria Math"/>
          <w:bCs/>
        </w:rPr>
        <w:t>‑</w:t>
      </w:r>
      <w:r w:rsidRPr="001565A8">
        <w:rPr>
          <w:rFonts w:ascii="Arial" w:hAnsi="Arial" w:cs="Arial"/>
          <w:bCs/>
        </w:rPr>
        <w:t xml:space="preserve">sensor solution designed to improve screening equipment performance and durability. </w:t>
      </w:r>
      <w:r w:rsidR="002C3AB9">
        <w:rPr>
          <w:rFonts w:ascii="Arial" w:hAnsi="Arial" w:cs="Arial"/>
          <w:bCs/>
        </w:rPr>
        <w:t>Powered by I</w:t>
      </w:r>
      <w:r w:rsidR="00920031">
        <w:rPr>
          <w:rFonts w:ascii="Arial" w:hAnsi="Arial" w:cs="Arial"/>
          <w:bCs/>
        </w:rPr>
        <w:t>NNEX</w:t>
      </w:r>
      <w:r w:rsidR="002C3AB9">
        <w:rPr>
          <w:rFonts w:ascii="Arial" w:hAnsi="Arial" w:cs="Arial"/>
          <w:bCs/>
        </w:rPr>
        <w:t xml:space="preserve">, Finlay </w:t>
      </w:r>
      <w:r w:rsidR="00920031">
        <w:rPr>
          <w:rFonts w:ascii="Arial" w:hAnsi="Arial" w:cs="Arial"/>
          <w:bCs/>
        </w:rPr>
        <w:t xml:space="preserve">will demonstrate how the brand improves </w:t>
      </w:r>
      <w:r w:rsidRPr="001565A8">
        <w:rPr>
          <w:rFonts w:ascii="Arial" w:hAnsi="Arial" w:cs="Arial"/>
          <w:bCs/>
        </w:rPr>
        <w:t>end</w:t>
      </w:r>
      <w:r w:rsidRPr="001565A8">
        <w:rPr>
          <w:rFonts w:ascii="Cambria Math" w:hAnsi="Cambria Math" w:cs="Cambria Math"/>
          <w:bCs/>
        </w:rPr>
        <w:t>‑</w:t>
      </w:r>
      <w:r w:rsidRPr="001565A8">
        <w:rPr>
          <w:rFonts w:ascii="Arial" w:hAnsi="Arial" w:cs="Arial"/>
          <w:bCs/>
        </w:rPr>
        <w:t>user experience through consolidated tools and AI</w:t>
      </w:r>
      <w:r w:rsidRPr="001565A8">
        <w:rPr>
          <w:rFonts w:ascii="Cambria Math" w:hAnsi="Cambria Math" w:cs="Cambria Math"/>
          <w:bCs/>
        </w:rPr>
        <w:t>‑</w:t>
      </w:r>
      <w:r w:rsidRPr="001565A8">
        <w:rPr>
          <w:rFonts w:ascii="Arial" w:hAnsi="Arial" w:cs="Arial"/>
          <w:bCs/>
        </w:rPr>
        <w:t xml:space="preserve">driven capabilities. </w:t>
      </w:r>
    </w:p>
    <w:p w14:paraId="50750F42" w14:textId="77777777" w:rsidR="001565A8" w:rsidRDefault="001565A8" w:rsidP="00822BED">
      <w:pPr>
        <w:rPr>
          <w:rFonts w:ascii="Arial" w:hAnsi="Arial" w:cs="Arial"/>
          <w:bCs/>
        </w:rPr>
      </w:pPr>
    </w:p>
    <w:p w14:paraId="1C6A08BD" w14:textId="77777777" w:rsidR="001565A8" w:rsidRDefault="001565A8" w:rsidP="00822BED">
      <w:pPr>
        <w:rPr>
          <w:rFonts w:ascii="Arial" w:hAnsi="Arial" w:cs="Arial"/>
          <w:bCs/>
        </w:rPr>
      </w:pPr>
    </w:p>
    <w:p w14:paraId="1ED1C8B8" w14:textId="77777777" w:rsidR="001565A8" w:rsidRDefault="001565A8" w:rsidP="00822BED">
      <w:pPr>
        <w:rPr>
          <w:rFonts w:ascii="Arial" w:hAnsi="Arial" w:cs="Arial"/>
          <w:bCs/>
        </w:rPr>
      </w:pPr>
    </w:p>
    <w:p w14:paraId="09C43F0B" w14:textId="1AC337A3" w:rsidR="00822BED" w:rsidRPr="00822BED" w:rsidRDefault="00822BED" w:rsidP="00822BED">
      <w:pPr>
        <w:rPr>
          <w:rFonts w:ascii="Arial" w:hAnsi="Arial" w:cs="Arial"/>
          <w:bCs/>
        </w:rPr>
      </w:pPr>
      <w:r w:rsidRPr="00822BED">
        <w:rPr>
          <w:rFonts w:ascii="Arial" w:hAnsi="Arial" w:cs="Arial"/>
          <w:bCs/>
        </w:rPr>
        <w:t>“Hillhead gives us the opportunity to show the breadth of our offer in one location</w:t>
      </w:r>
      <w:r w:rsidR="004154F9">
        <w:rPr>
          <w:rFonts w:ascii="Arial" w:hAnsi="Arial" w:cs="Arial"/>
          <w:bCs/>
        </w:rPr>
        <w:t>,” said Matt Dickson, Business Line Director for Finlay</w:t>
      </w:r>
      <w:r w:rsidRPr="00822BED">
        <w:rPr>
          <w:rFonts w:ascii="Arial" w:hAnsi="Arial" w:cs="Arial"/>
          <w:bCs/>
        </w:rPr>
        <w:t xml:space="preserve">. </w:t>
      </w:r>
      <w:r w:rsidR="004154F9">
        <w:rPr>
          <w:rFonts w:ascii="Arial" w:hAnsi="Arial" w:cs="Arial"/>
          <w:bCs/>
        </w:rPr>
        <w:t>“</w:t>
      </w:r>
      <w:r w:rsidRPr="00822BED">
        <w:rPr>
          <w:rFonts w:ascii="Arial" w:hAnsi="Arial" w:cs="Arial"/>
          <w:bCs/>
        </w:rPr>
        <w:t xml:space="preserve">Visitors can examine </w:t>
      </w:r>
      <w:r w:rsidR="00CC72CE">
        <w:rPr>
          <w:rFonts w:ascii="Arial" w:hAnsi="Arial" w:cs="Arial"/>
          <w:bCs/>
        </w:rPr>
        <w:t>new</w:t>
      </w:r>
      <w:r w:rsidRPr="00822BED">
        <w:rPr>
          <w:rFonts w:ascii="Arial" w:hAnsi="Arial" w:cs="Arial"/>
          <w:bCs/>
        </w:rPr>
        <w:t xml:space="preserve"> machines such as the impactor range on static display, while prototypes and core units operate in the quarry environment, allowing performance to be assessed on material under real working conditions.</w:t>
      </w:r>
      <w:r w:rsidR="004154F9" w:rsidRPr="004154F9">
        <w:t xml:space="preserve"> </w:t>
      </w:r>
      <w:r w:rsidR="004154F9" w:rsidRPr="004154F9">
        <w:rPr>
          <w:rFonts w:ascii="Arial" w:hAnsi="Arial" w:cs="Arial"/>
          <w:bCs/>
        </w:rPr>
        <w:t>We look forward to welcoming visitors to the stand to discuss applications, see the machines up close and engage with the team throughout the show.</w:t>
      </w:r>
      <w:r w:rsidRPr="00822BED">
        <w:rPr>
          <w:rFonts w:ascii="Arial" w:hAnsi="Arial" w:cs="Arial"/>
          <w:bCs/>
        </w:rPr>
        <w:t>”</w:t>
      </w:r>
    </w:p>
    <w:p w14:paraId="31AEC590" w14:textId="2985ED93" w:rsidR="004154F9" w:rsidRDefault="004154F9" w:rsidP="00822BED">
      <w:pPr>
        <w:rPr>
          <w:rFonts w:ascii="Arial" w:hAnsi="Arial" w:cs="Arial"/>
          <w:bCs/>
        </w:rPr>
      </w:pPr>
      <w:r>
        <w:rPr>
          <w:rFonts w:ascii="Arial" w:hAnsi="Arial" w:cs="Arial"/>
          <w:bCs/>
        </w:rPr>
        <w:t>More event and machine</w:t>
      </w:r>
      <w:r w:rsidR="00822BED" w:rsidRPr="00822BED">
        <w:rPr>
          <w:rFonts w:ascii="Arial" w:hAnsi="Arial" w:cs="Arial"/>
          <w:bCs/>
        </w:rPr>
        <w:t xml:space="preserve"> information will be available via the Finlay interactive events app throughout the show.</w:t>
      </w:r>
      <w:r>
        <w:rPr>
          <w:rFonts w:ascii="Arial" w:hAnsi="Arial" w:cs="Arial"/>
          <w:bCs/>
        </w:rPr>
        <w:t xml:space="preserve"> For more information, please visit: </w:t>
      </w:r>
      <w:hyperlink r:id="rId7" w:history="1">
        <w:r w:rsidR="00D173EA" w:rsidRPr="006B71EF">
          <w:rPr>
            <w:rStyle w:val="Hyperlink"/>
            <w:rFonts w:ascii="Arial" w:hAnsi="Arial" w:cs="Arial"/>
            <w:bCs/>
          </w:rPr>
          <w:t>www.terex.com/finlay/</w:t>
        </w:r>
      </w:hyperlink>
      <w:r w:rsidR="00D173EA">
        <w:rPr>
          <w:rFonts w:ascii="Arial" w:hAnsi="Arial" w:cs="Arial"/>
          <w:bCs/>
        </w:rPr>
        <w:t xml:space="preserve"> </w:t>
      </w:r>
    </w:p>
    <w:p w14:paraId="6E5D74EB" w14:textId="18DDEFF2" w:rsidR="00DB3867" w:rsidRPr="00822BED" w:rsidRDefault="00DB3867" w:rsidP="00822BED">
      <w:pPr>
        <w:rPr>
          <w:rStyle w:val="Strong"/>
          <w:rFonts w:ascii="Arial" w:hAnsi="Arial" w:cs="Arial"/>
          <w:lang w:val="en"/>
        </w:rPr>
      </w:pPr>
      <w:r w:rsidRPr="00822BED">
        <w:rPr>
          <w:rStyle w:val="Strong"/>
          <w:rFonts w:ascii="Arial" w:hAnsi="Arial" w:cs="Arial"/>
          <w:lang w:val="en"/>
        </w:rPr>
        <w:t>ENDS</w:t>
      </w:r>
    </w:p>
    <w:p w14:paraId="125B597B" w14:textId="77777777" w:rsidR="00DB3867" w:rsidRPr="00822BED" w:rsidRDefault="00DB3867" w:rsidP="00DB3867">
      <w:pPr>
        <w:rPr>
          <w:rStyle w:val="Strong"/>
          <w:rFonts w:ascii="Arial" w:hAnsi="Arial" w:cs="Arial"/>
          <w:lang w:val="en"/>
        </w:rPr>
      </w:pPr>
      <w:r w:rsidRPr="00822BED">
        <w:rPr>
          <w:rStyle w:val="Strong"/>
          <w:rFonts w:ascii="Arial" w:hAnsi="Arial" w:cs="Arial"/>
          <w:lang w:val="en"/>
        </w:rPr>
        <w:t>Media Contacts:</w:t>
      </w:r>
    </w:p>
    <w:p w14:paraId="55846BC5" w14:textId="130E6BBF" w:rsidR="00DB3867" w:rsidRPr="00822BED" w:rsidRDefault="00627407" w:rsidP="00DB3867">
      <w:pPr>
        <w:rPr>
          <w:rFonts w:ascii="Arial" w:hAnsi="Arial" w:cs="Arial"/>
        </w:rPr>
      </w:pPr>
      <w:r w:rsidRPr="00822BED">
        <w:rPr>
          <w:rFonts w:ascii="Arial" w:hAnsi="Arial" w:cs="Arial"/>
          <w:b/>
          <w:bCs/>
          <w:color w:val="F01100"/>
        </w:rPr>
        <w:t>Charlie Colton</w:t>
      </w:r>
      <w:r w:rsidR="00DB3867" w:rsidRPr="00822BED">
        <w:rPr>
          <w:rFonts w:ascii="Arial" w:hAnsi="Arial" w:cs="Arial"/>
          <w:color w:val="F01100"/>
        </w:rPr>
        <w:br/>
      </w:r>
      <w:r w:rsidR="00DB3867" w:rsidRPr="00822BED">
        <w:rPr>
          <w:rFonts w:ascii="Arial" w:hAnsi="Arial" w:cs="Arial"/>
        </w:rPr>
        <w:t xml:space="preserve">Marketing </w:t>
      </w:r>
      <w:r w:rsidR="00C8066A" w:rsidRPr="00822BED">
        <w:rPr>
          <w:rFonts w:ascii="Arial" w:hAnsi="Arial" w:cs="Arial"/>
        </w:rPr>
        <w:t>Lead</w:t>
      </w:r>
      <w:r w:rsidR="00DB3867" w:rsidRPr="00822BED">
        <w:rPr>
          <w:rFonts w:ascii="Arial" w:hAnsi="Arial" w:cs="Arial"/>
        </w:rPr>
        <w:t>, Finlay</w:t>
      </w:r>
      <w:r w:rsidR="00DB3867" w:rsidRPr="00822BED">
        <w:rPr>
          <w:rFonts w:ascii="Arial" w:hAnsi="Arial" w:cs="Arial"/>
        </w:rPr>
        <w:br/>
      </w:r>
      <w:hyperlink r:id="rId8" w:history="1">
        <w:r w:rsidRPr="00822BED">
          <w:rPr>
            <w:rStyle w:val="Hyperlink"/>
            <w:rFonts w:ascii="Arial" w:hAnsi="Arial" w:cs="Arial"/>
          </w:rPr>
          <w:t>Charlie.Colton@terex.com</w:t>
        </w:r>
      </w:hyperlink>
    </w:p>
    <w:p w14:paraId="503CE1A8" w14:textId="77777777" w:rsidR="00CE2352" w:rsidRPr="00822BED" w:rsidRDefault="00CE2352" w:rsidP="00DB3867">
      <w:pPr>
        <w:rPr>
          <w:rFonts w:ascii="Arial" w:hAnsi="Arial" w:cs="Arial"/>
          <w:b/>
          <w:bCs/>
          <w:color w:val="F01100"/>
        </w:rPr>
      </w:pPr>
    </w:p>
    <w:p w14:paraId="019781B0" w14:textId="636A832C" w:rsidR="00DB3867" w:rsidRPr="00822BED" w:rsidRDefault="00DB3867" w:rsidP="00DB3867">
      <w:pPr>
        <w:rPr>
          <w:rFonts w:ascii="Arial" w:hAnsi="Arial" w:cs="Arial"/>
        </w:rPr>
      </w:pPr>
      <w:r w:rsidRPr="00822BED">
        <w:rPr>
          <w:rFonts w:ascii="Arial" w:hAnsi="Arial" w:cs="Arial"/>
          <w:b/>
          <w:bCs/>
          <w:color w:val="F01100"/>
        </w:rPr>
        <w:t>Kerry-Ann McGeown</w:t>
      </w:r>
      <w:r w:rsidRPr="00822BED">
        <w:rPr>
          <w:rFonts w:ascii="Arial" w:hAnsi="Arial" w:cs="Arial"/>
        </w:rPr>
        <w:br/>
        <w:t>Global Communications Manager, Terex MP</w:t>
      </w:r>
      <w:r w:rsidRPr="00822BED">
        <w:rPr>
          <w:rFonts w:ascii="Arial" w:hAnsi="Arial" w:cs="Arial"/>
        </w:rPr>
        <w:br/>
      </w:r>
      <w:hyperlink r:id="rId9" w:history="1">
        <w:r w:rsidR="00CE2352" w:rsidRPr="00822BED">
          <w:rPr>
            <w:rStyle w:val="Hyperlink"/>
            <w:rFonts w:ascii="Arial" w:hAnsi="Arial" w:cs="Arial"/>
          </w:rPr>
          <w:t>kerry-ann.mcgeown@terex.com</w:t>
        </w:r>
      </w:hyperlink>
      <w:r w:rsidRPr="00822BED">
        <w:rPr>
          <w:rFonts w:ascii="Arial" w:hAnsi="Arial" w:cs="Arial"/>
        </w:rPr>
        <w:t xml:space="preserve"> </w:t>
      </w:r>
    </w:p>
    <w:p w14:paraId="2C56F895" w14:textId="77777777" w:rsidR="00DB3867" w:rsidRPr="00706BF1" w:rsidRDefault="00DB3867" w:rsidP="00DB3867">
      <w:pPr>
        <w:rPr>
          <w:rFonts w:ascii="Arial" w:hAnsi="Arial" w:cs="Arial"/>
          <w:sz w:val="18"/>
          <w:szCs w:val="18"/>
        </w:rPr>
      </w:pPr>
    </w:p>
    <w:p w14:paraId="1F8B3616" w14:textId="77777777" w:rsidR="00DB3867" w:rsidRPr="00706BF1" w:rsidRDefault="00DB3867" w:rsidP="00DB3867">
      <w:pPr>
        <w:rPr>
          <w:rFonts w:ascii="Arial" w:hAnsi="Arial" w:cs="Arial"/>
          <w:b/>
          <w:bCs/>
          <w:sz w:val="18"/>
          <w:szCs w:val="18"/>
        </w:rPr>
      </w:pPr>
      <w:r w:rsidRPr="00706BF1">
        <w:rPr>
          <w:rFonts w:ascii="Arial" w:hAnsi="Arial" w:cs="Arial"/>
          <w:b/>
          <w:bCs/>
          <w:sz w:val="18"/>
          <w:szCs w:val="18"/>
        </w:rPr>
        <w:t>About Terex:</w:t>
      </w:r>
    </w:p>
    <w:p w14:paraId="757B5A1C" w14:textId="77777777" w:rsidR="00706BF1" w:rsidRPr="00706BF1" w:rsidRDefault="00706BF1" w:rsidP="00706BF1">
      <w:pPr>
        <w:rPr>
          <w:sz w:val="18"/>
          <w:szCs w:val="18"/>
        </w:rPr>
      </w:pPr>
      <w:r w:rsidRPr="00706BF1">
        <w:rPr>
          <w:sz w:val="18"/>
          <w:szCs w:val="18"/>
        </w:rPr>
        <w:t>Terex Corporation (NYSE: TEX) is a global leader in specialized equipment solutions, serving essential sectors such as emergency services, waste and recycling, utilities, and construction. Our diversified portfolio positions us in resilient, high-demand markets with strong long-term growth potential. We design and manufacture advanced specialty vehicles—including fire, ambulance, and recreational vehicles—alongside waste collection vehicles, materials processing machinery, mobile elevating work platforms, and equipment for the electric utility industry. Through our global dealer, parts and service network and value-creating digital solutions, we deliver best-in-class lifecycle support, helping customers maximize return on investment. With a strong manufacturing footprint in the United States and operations across Europe, India, and Asia Pacific, Terex combines global reach with local expertise to capture opportunities worldwide. Our strategy is clear: exceed customer expectations, invest in innovation, leverage our diversified portfolio, and deliver consistent, profitable growth for our shareholders. For more information, please visit</w:t>
      </w:r>
      <w:r w:rsidRPr="00706BF1">
        <w:rPr>
          <w:rFonts w:ascii="Arial" w:hAnsi="Arial" w:cs="Arial"/>
          <w:sz w:val="18"/>
          <w:szCs w:val="18"/>
        </w:rPr>
        <w:t> </w:t>
      </w:r>
      <w:r w:rsidRPr="00706BF1">
        <w:rPr>
          <w:sz w:val="18"/>
          <w:szCs w:val="18"/>
        </w:rPr>
        <w:t xml:space="preserve">www.terex.com   </w:t>
      </w:r>
    </w:p>
    <w:p w14:paraId="4516FFA7" w14:textId="77777777" w:rsidR="00415F88" w:rsidRPr="00D055A2" w:rsidRDefault="00415F88" w:rsidP="0063284C">
      <w:pPr>
        <w:rPr>
          <w:rFonts w:ascii="Arial" w:hAnsi="Arial" w:cs="Arial"/>
          <w:sz w:val="24"/>
          <w:szCs w:val="24"/>
        </w:rPr>
      </w:pPr>
    </w:p>
    <w:sectPr w:rsidR="00415F88" w:rsidRPr="00D055A2">
      <w:headerReference w:type="default" r:id="rId10"/>
      <w:footerReference w:type="default" r:id="rId11"/>
      <w:pgSz w:w="11906" w:h="16838"/>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22CA78" w14:textId="77777777" w:rsidR="00571CAC" w:rsidRDefault="00571CAC">
      <w:pPr>
        <w:spacing w:after="0" w:line="240" w:lineRule="auto"/>
      </w:pPr>
      <w:r>
        <w:separator/>
      </w:r>
    </w:p>
  </w:endnote>
  <w:endnote w:type="continuationSeparator" w:id="0">
    <w:p w14:paraId="3628E223" w14:textId="77777777" w:rsidR="00571CAC" w:rsidRDefault="00571C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0437B5" w14:textId="77777777" w:rsidR="007F62F5" w:rsidRDefault="007F62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70354E" w14:textId="77777777" w:rsidR="00571CAC" w:rsidRDefault="00571CAC">
      <w:pPr>
        <w:spacing w:after="0" w:line="240" w:lineRule="auto"/>
      </w:pPr>
      <w:r>
        <w:rPr>
          <w:color w:val="000000"/>
        </w:rPr>
        <w:separator/>
      </w:r>
    </w:p>
  </w:footnote>
  <w:footnote w:type="continuationSeparator" w:id="0">
    <w:p w14:paraId="12A5EFAB" w14:textId="77777777" w:rsidR="00571CAC" w:rsidRDefault="00571CA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0437B3" w14:textId="77777777" w:rsidR="007F62F5" w:rsidRDefault="0033655F">
    <w:pPr>
      <w:pStyle w:val="Header"/>
    </w:pPr>
    <w:r>
      <w:rPr>
        <w:noProof/>
      </w:rPr>
      <w:drawing>
        <wp:anchor distT="0" distB="0" distL="114300" distR="114300" simplePos="0" relativeHeight="251659264" behindDoc="1" locked="0" layoutInCell="1" allowOverlap="1" wp14:anchorId="390437AB" wp14:editId="390437AC">
          <wp:simplePos x="0" y="0"/>
          <wp:positionH relativeFrom="margin">
            <wp:align>center</wp:align>
          </wp:positionH>
          <wp:positionV relativeFrom="margin">
            <wp:align>center</wp:align>
          </wp:positionV>
          <wp:extent cx="7559043" cy="10692134"/>
          <wp:effectExtent l="0" t="0" r="3807" b="0"/>
          <wp:wrapNone/>
          <wp:docPr id="1" name="WordPictureWatermark414219658"/>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7559043" cy="10692134"/>
                  </a:xfrm>
                  <a:prstGeom prst="rect">
                    <a:avLst/>
                  </a:prstGeom>
                  <a:noFill/>
                  <a:ln>
                    <a:noFill/>
                    <a:prstDash/>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18D1262"/>
    <w:multiLevelType w:val="multilevel"/>
    <w:tmpl w:val="E168E2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0793298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3425"/>
    <w:rsid w:val="00013425"/>
    <w:rsid w:val="00021E87"/>
    <w:rsid w:val="00070B8E"/>
    <w:rsid w:val="001100FF"/>
    <w:rsid w:val="00111467"/>
    <w:rsid w:val="00127156"/>
    <w:rsid w:val="001565A8"/>
    <w:rsid w:val="00183737"/>
    <w:rsid w:val="00203696"/>
    <w:rsid w:val="00296734"/>
    <w:rsid w:val="002A40D7"/>
    <w:rsid w:val="002C3AB9"/>
    <w:rsid w:val="002F1E8E"/>
    <w:rsid w:val="002F61C3"/>
    <w:rsid w:val="0033655F"/>
    <w:rsid w:val="00387FB7"/>
    <w:rsid w:val="003B129A"/>
    <w:rsid w:val="004154F9"/>
    <w:rsid w:val="00415F88"/>
    <w:rsid w:val="0047445C"/>
    <w:rsid w:val="00531FA6"/>
    <w:rsid w:val="00571CAC"/>
    <w:rsid w:val="005818EE"/>
    <w:rsid w:val="005A7F95"/>
    <w:rsid w:val="00610E92"/>
    <w:rsid w:val="00627407"/>
    <w:rsid w:val="0063284C"/>
    <w:rsid w:val="00644794"/>
    <w:rsid w:val="00672F5A"/>
    <w:rsid w:val="0069465B"/>
    <w:rsid w:val="00696C48"/>
    <w:rsid w:val="006E5472"/>
    <w:rsid w:val="00706BF1"/>
    <w:rsid w:val="0078128C"/>
    <w:rsid w:val="007D1D1C"/>
    <w:rsid w:val="007F62F5"/>
    <w:rsid w:val="00811D7F"/>
    <w:rsid w:val="00822BED"/>
    <w:rsid w:val="008959EC"/>
    <w:rsid w:val="008A6B50"/>
    <w:rsid w:val="008E3F92"/>
    <w:rsid w:val="00920031"/>
    <w:rsid w:val="0092408D"/>
    <w:rsid w:val="009267AF"/>
    <w:rsid w:val="0096684B"/>
    <w:rsid w:val="009921C6"/>
    <w:rsid w:val="00A2709B"/>
    <w:rsid w:val="00A35166"/>
    <w:rsid w:val="00A76171"/>
    <w:rsid w:val="00AA7002"/>
    <w:rsid w:val="00B37812"/>
    <w:rsid w:val="00B95540"/>
    <w:rsid w:val="00C12800"/>
    <w:rsid w:val="00C13ABE"/>
    <w:rsid w:val="00C32A80"/>
    <w:rsid w:val="00C43C3F"/>
    <w:rsid w:val="00C44F0C"/>
    <w:rsid w:val="00C712F5"/>
    <w:rsid w:val="00C8066A"/>
    <w:rsid w:val="00CB4905"/>
    <w:rsid w:val="00CC72CE"/>
    <w:rsid w:val="00CE2352"/>
    <w:rsid w:val="00D01608"/>
    <w:rsid w:val="00D055A2"/>
    <w:rsid w:val="00D173EA"/>
    <w:rsid w:val="00D30E8F"/>
    <w:rsid w:val="00DB3867"/>
    <w:rsid w:val="00E670B5"/>
    <w:rsid w:val="00E9600B"/>
    <w:rsid w:val="00E96C9A"/>
    <w:rsid w:val="00F42020"/>
    <w:rsid w:val="00F60B8D"/>
    <w:rsid w:val="00FA138D"/>
    <w:rsid w:val="00FC20D9"/>
    <w:rsid w:val="00FE1DD1"/>
    <w:rsid w:val="00FF078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0437AB"/>
  <w15:docId w15:val="{AE4A2B25-60BE-45AB-AF96-3CEC8BEE67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en-GB" w:eastAsia="en-US" w:bidi="ar-SA"/>
      </w:rPr>
    </w:rPrDefault>
    <w:pPrDefault>
      <w:pPr>
        <w:autoSpaceDN w:val="0"/>
        <w:spacing w:after="160" w:line="25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513"/>
        <w:tab w:val="right" w:pos="9026"/>
      </w:tabs>
      <w:spacing w:after="0" w:line="240" w:lineRule="auto"/>
    </w:pPr>
  </w:style>
  <w:style w:type="character" w:customStyle="1" w:styleId="HeaderChar">
    <w:name w:val="Header Char"/>
    <w:basedOn w:val="DefaultParagraphFont"/>
  </w:style>
  <w:style w:type="paragraph" w:styleId="Footer">
    <w:name w:val="footer"/>
    <w:basedOn w:val="Normal"/>
    <w:pPr>
      <w:tabs>
        <w:tab w:val="center" w:pos="4513"/>
        <w:tab w:val="right" w:pos="9026"/>
      </w:tabs>
      <w:spacing w:after="0" w:line="240" w:lineRule="auto"/>
    </w:pPr>
  </w:style>
  <w:style w:type="character" w:customStyle="1" w:styleId="FooterChar">
    <w:name w:val="Footer Char"/>
    <w:basedOn w:val="DefaultParagraphFont"/>
  </w:style>
  <w:style w:type="paragraph" w:styleId="NormalWeb">
    <w:name w:val="Normal (Web)"/>
    <w:basedOn w:val="Normal"/>
    <w:unhideWhenUsed/>
    <w:rsid w:val="0063284C"/>
    <w:pPr>
      <w:suppressAutoHyphens w:val="0"/>
      <w:autoSpaceDN/>
      <w:spacing w:before="100" w:beforeAutospacing="1" w:after="100" w:afterAutospacing="1" w:line="240" w:lineRule="auto"/>
    </w:pPr>
    <w:rPr>
      <w:rFonts w:ascii="Times New Roman" w:eastAsia="Times New Roman" w:hAnsi="Times New Roman"/>
      <w:sz w:val="24"/>
      <w:szCs w:val="24"/>
      <w:lang w:eastAsia="en-GB"/>
    </w:rPr>
  </w:style>
  <w:style w:type="character" w:styleId="Strong">
    <w:name w:val="Strong"/>
    <w:basedOn w:val="DefaultParagraphFont"/>
    <w:qFormat/>
    <w:rsid w:val="0063284C"/>
    <w:rPr>
      <w:b/>
      <w:bCs/>
    </w:rPr>
  </w:style>
  <w:style w:type="character" w:styleId="Emphasis">
    <w:name w:val="Emphasis"/>
    <w:basedOn w:val="DefaultParagraphFont"/>
    <w:uiPriority w:val="20"/>
    <w:qFormat/>
    <w:rsid w:val="0063284C"/>
    <w:rPr>
      <w:i/>
      <w:iCs/>
    </w:rPr>
  </w:style>
  <w:style w:type="character" w:styleId="Hyperlink">
    <w:name w:val="Hyperlink"/>
    <w:basedOn w:val="DefaultParagraphFont"/>
    <w:rsid w:val="0069465B"/>
    <w:rPr>
      <w:color w:val="0563C1"/>
      <w:u w:val="single"/>
    </w:rPr>
  </w:style>
  <w:style w:type="character" w:styleId="UnresolvedMention">
    <w:name w:val="Unresolved Mention"/>
    <w:basedOn w:val="DefaultParagraphFont"/>
    <w:uiPriority w:val="99"/>
    <w:semiHidden/>
    <w:unhideWhenUsed/>
    <w:rsid w:val="0069465B"/>
    <w:rPr>
      <w:color w:val="605E5C"/>
      <w:shd w:val="clear" w:color="auto" w:fill="E1DFDD"/>
    </w:rPr>
  </w:style>
  <w:style w:type="character" w:customStyle="1" w:styleId="linktext">
    <w:name w:val="link_text"/>
    <w:basedOn w:val="DefaultParagraphFont"/>
    <w:rsid w:val="0069465B"/>
  </w:style>
  <w:style w:type="paragraph" w:styleId="Revision">
    <w:name w:val="Revision"/>
    <w:hidden/>
    <w:uiPriority w:val="99"/>
    <w:semiHidden/>
    <w:rsid w:val="00C712F5"/>
    <w:pPr>
      <w:autoSpaceDN/>
      <w:spacing w:after="0" w:line="240" w:lineRule="auto"/>
    </w:pPr>
  </w:style>
  <w:style w:type="character" w:styleId="CommentReference">
    <w:name w:val="annotation reference"/>
    <w:basedOn w:val="DefaultParagraphFont"/>
    <w:uiPriority w:val="99"/>
    <w:semiHidden/>
    <w:unhideWhenUsed/>
    <w:rsid w:val="008959EC"/>
    <w:rPr>
      <w:sz w:val="16"/>
      <w:szCs w:val="16"/>
    </w:rPr>
  </w:style>
  <w:style w:type="paragraph" w:styleId="CommentText">
    <w:name w:val="annotation text"/>
    <w:basedOn w:val="Normal"/>
    <w:link w:val="CommentTextChar"/>
    <w:uiPriority w:val="99"/>
    <w:semiHidden/>
    <w:unhideWhenUsed/>
    <w:rsid w:val="008959EC"/>
    <w:pPr>
      <w:spacing w:line="240" w:lineRule="auto"/>
    </w:pPr>
    <w:rPr>
      <w:sz w:val="20"/>
      <w:szCs w:val="20"/>
    </w:rPr>
  </w:style>
  <w:style w:type="character" w:customStyle="1" w:styleId="CommentTextChar">
    <w:name w:val="Comment Text Char"/>
    <w:basedOn w:val="DefaultParagraphFont"/>
    <w:link w:val="CommentText"/>
    <w:uiPriority w:val="99"/>
    <w:semiHidden/>
    <w:rsid w:val="008959EC"/>
    <w:rPr>
      <w:sz w:val="20"/>
      <w:szCs w:val="20"/>
    </w:rPr>
  </w:style>
  <w:style w:type="paragraph" w:styleId="CommentSubject">
    <w:name w:val="annotation subject"/>
    <w:basedOn w:val="CommentText"/>
    <w:next w:val="CommentText"/>
    <w:link w:val="CommentSubjectChar"/>
    <w:uiPriority w:val="99"/>
    <w:semiHidden/>
    <w:unhideWhenUsed/>
    <w:rsid w:val="008959EC"/>
    <w:rPr>
      <w:b/>
      <w:bCs/>
    </w:rPr>
  </w:style>
  <w:style w:type="character" w:customStyle="1" w:styleId="CommentSubjectChar">
    <w:name w:val="Comment Subject Char"/>
    <w:basedOn w:val="CommentTextChar"/>
    <w:link w:val="CommentSubject"/>
    <w:uiPriority w:val="99"/>
    <w:semiHidden/>
    <w:rsid w:val="008959EC"/>
    <w:rPr>
      <w:b/>
      <w:bCs/>
      <w:sz w:val="20"/>
      <w:szCs w:val="20"/>
    </w:rPr>
  </w:style>
  <w:style w:type="character" w:customStyle="1" w:styleId="normaltextrun">
    <w:name w:val="normaltextrun"/>
    <w:basedOn w:val="DefaultParagraphFont"/>
    <w:rsid w:val="00DB38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536393">
      <w:bodyDiv w:val="1"/>
      <w:marLeft w:val="0"/>
      <w:marRight w:val="0"/>
      <w:marTop w:val="0"/>
      <w:marBottom w:val="0"/>
      <w:divBdr>
        <w:top w:val="none" w:sz="0" w:space="0" w:color="auto"/>
        <w:left w:val="none" w:sz="0" w:space="0" w:color="auto"/>
        <w:bottom w:val="none" w:sz="0" w:space="0" w:color="auto"/>
        <w:right w:val="none" w:sz="0" w:space="0" w:color="auto"/>
      </w:divBdr>
    </w:div>
    <w:div w:id="248004879">
      <w:bodyDiv w:val="1"/>
      <w:marLeft w:val="0"/>
      <w:marRight w:val="0"/>
      <w:marTop w:val="0"/>
      <w:marBottom w:val="0"/>
      <w:divBdr>
        <w:top w:val="none" w:sz="0" w:space="0" w:color="auto"/>
        <w:left w:val="none" w:sz="0" w:space="0" w:color="auto"/>
        <w:bottom w:val="none" w:sz="0" w:space="0" w:color="auto"/>
        <w:right w:val="none" w:sz="0" w:space="0" w:color="auto"/>
      </w:divBdr>
    </w:div>
    <w:div w:id="896087883">
      <w:bodyDiv w:val="1"/>
      <w:marLeft w:val="0"/>
      <w:marRight w:val="0"/>
      <w:marTop w:val="0"/>
      <w:marBottom w:val="0"/>
      <w:divBdr>
        <w:top w:val="none" w:sz="0" w:space="0" w:color="auto"/>
        <w:left w:val="none" w:sz="0" w:space="0" w:color="auto"/>
        <w:bottom w:val="none" w:sz="0" w:space="0" w:color="auto"/>
        <w:right w:val="none" w:sz="0" w:space="0" w:color="auto"/>
      </w:divBdr>
    </w:div>
    <w:div w:id="1256327379">
      <w:bodyDiv w:val="1"/>
      <w:marLeft w:val="0"/>
      <w:marRight w:val="0"/>
      <w:marTop w:val="0"/>
      <w:marBottom w:val="0"/>
      <w:divBdr>
        <w:top w:val="none" w:sz="0" w:space="0" w:color="auto"/>
        <w:left w:val="none" w:sz="0" w:space="0" w:color="auto"/>
        <w:bottom w:val="none" w:sz="0" w:space="0" w:color="auto"/>
        <w:right w:val="none" w:sz="0" w:space="0" w:color="auto"/>
      </w:divBdr>
    </w:div>
    <w:div w:id="20075118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Charlie.Colton@terex.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terex.com/finlay/"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kerry-ann.mcgeown@terex.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2</Pages>
  <Words>709</Words>
  <Characters>4353</Characters>
  <Application>Microsoft Office Word</Application>
  <DocSecurity>0</DocSecurity>
  <Lines>77</Lines>
  <Paragraphs>19</Paragraphs>
  <ScaleCrop>false</ScaleCrop>
  <HeadingPairs>
    <vt:vector size="2" baseType="variant">
      <vt:variant>
        <vt:lpstr>Title</vt:lpstr>
      </vt:variant>
      <vt:variant>
        <vt:i4>1</vt:i4>
      </vt:variant>
    </vt:vector>
  </HeadingPairs>
  <TitlesOfParts>
    <vt:vector size="1" baseType="lpstr">
      <vt:lpstr/>
    </vt:vector>
  </TitlesOfParts>
  <Company>Terex</Company>
  <LinksUpToDate>false</LinksUpToDate>
  <CharactersWithSpaces>5043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Ewing, Claire</dc:creator>
  <dc:description/>
  <cp:lastModifiedBy>McGeown, Kerry-Ann</cp:lastModifiedBy>
  <cp:revision>4</cp:revision>
  <dcterms:created xsi:type="dcterms:W3CDTF">2026-05-13T10:55:00Z</dcterms:created>
  <dcterms:modified xsi:type="dcterms:W3CDTF">2026-05-13T11:38:00Z</dcterms:modified>
</cp:coreProperties>
</file>